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672" w:rsidRPr="00353529" w:rsidRDefault="00A61672">
      <w:pPr>
        <w:rPr>
          <w:color w:val="000000" w:themeColor="text1"/>
        </w:rPr>
      </w:pPr>
    </w:p>
    <w:p w:rsidR="00353529" w:rsidRPr="00353529" w:rsidRDefault="00353529" w:rsidP="00353529">
      <w:pPr>
        <w:shd w:val="clear" w:color="auto" w:fill="FFFFFF"/>
        <w:spacing w:before="168" w:line="294" w:lineRule="atLeast"/>
        <w:jc w:val="center"/>
        <w:textAlignment w:val="baseline"/>
        <w:outlineLvl w:val="1"/>
        <w:rPr>
          <w:rFonts w:ascii="Avenir Book" w:eastAsia="Times New Roman" w:hAnsi="Avenir Book" w:cs="Arial"/>
          <w:b/>
          <w:bCs/>
          <w:color w:val="000000" w:themeColor="text1"/>
          <w:sz w:val="36"/>
          <w:szCs w:val="36"/>
          <w:u w:val="single"/>
          <w:lang w:eastAsia="zh-CN"/>
        </w:rPr>
      </w:pPr>
      <w:r w:rsidRPr="00353529">
        <w:rPr>
          <w:rFonts w:ascii="Avenir Book" w:eastAsia="Times New Roman" w:hAnsi="Avenir Book" w:cs="Arial"/>
          <w:b/>
          <w:bCs/>
          <w:color w:val="000000" w:themeColor="text1"/>
          <w:sz w:val="36"/>
          <w:szCs w:val="36"/>
          <w:u w:val="single"/>
          <w:lang w:eastAsia="zh-CN"/>
        </w:rPr>
        <w:t>Differential Diagnosis of Anxiety</w:t>
      </w:r>
    </w:p>
    <w:p w:rsidR="00353529" w:rsidRPr="00353529" w:rsidRDefault="00353529" w:rsidP="00353529">
      <w:pPr>
        <w:shd w:val="clear" w:color="auto" w:fill="FFFFFF"/>
        <w:spacing w:before="168" w:line="294" w:lineRule="atLeast"/>
        <w:textAlignment w:val="baseline"/>
        <w:outlineLvl w:val="1"/>
        <w:rPr>
          <w:rFonts w:ascii="Avenir Book" w:eastAsia="Times New Roman" w:hAnsi="Avenir Book" w:cs="Arial"/>
          <w:color w:val="000000" w:themeColor="text1"/>
          <w:sz w:val="36"/>
          <w:szCs w:val="36"/>
          <w:lang w:eastAsia="zh-CN"/>
        </w:rPr>
      </w:pPr>
    </w:p>
    <w:p w:rsidR="00353529" w:rsidRDefault="00353529" w:rsidP="00353529">
      <w:pPr>
        <w:shd w:val="clear" w:color="auto" w:fill="FFFFFF"/>
        <w:spacing w:line="360" w:lineRule="atLeast"/>
        <w:textAlignment w:val="baseline"/>
        <w:rPr>
          <w:rFonts w:ascii="Avenir Book" w:eastAsia="Times New Roman" w:hAnsi="Avenir Book" w:cs="Arial"/>
          <w:color w:val="000000" w:themeColor="text1"/>
          <w:sz w:val="25"/>
          <w:szCs w:val="25"/>
          <w:lang w:eastAsia="zh-CN"/>
        </w:rPr>
      </w:pPr>
      <w:r w:rsidRPr="00353529">
        <w:rPr>
          <w:rFonts w:ascii="Avenir Book" w:eastAsia="Times New Roman" w:hAnsi="Avenir Book" w:cs="Arial"/>
          <w:color w:val="000000" w:themeColor="text1"/>
          <w:sz w:val="25"/>
          <w:szCs w:val="25"/>
          <w:lang w:eastAsia="zh-CN"/>
        </w:rPr>
        <w:t>GAD must be differentiated from the following conditions:</w:t>
      </w:r>
    </w:p>
    <w:p w:rsidR="00353529" w:rsidRPr="00353529" w:rsidRDefault="00353529" w:rsidP="00353529">
      <w:pPr>
        <w:shd w:val="clear" w:color="auto" w:fill="FFFFFF"/>
        <w:spacing w:line="360" w:lineRule="atLeast"/>
        <w:textAlignment w:val="baseline"/>
        <w:rPr>
          <w:rFonts w:ascii="Avenir Book" w:eastAsia="Times New Roman" w:hAnsi="Avenir Book" w:cs="Arial"/>
          <w:color w:val="000000" w:themeColor="text1"/>
          <w:sz w:val="25"/>
          <w:szCs w:val="25"/>
          <w:lang w:eastAsia="zh-CN"/>
        </w:rPr>
      </w:pPr>
    </w:p>
    <w:p w:rsidR="00353529" w:rsidRPr="00353529" w:rsidRDefault="00353529" w:rsidP="00353529">
      <w:pPr>
        <w:numPr>
          <w:ilvl w:val="0"/>
          <w:numId w:val="1"/>
        </w:numPr>
        <w:shd w:val="clear" w:color="auto" w:fill="FFFFFF"/>
        <w:spacing w:after="75" w:line="360" w:lineRule="atLeast"/>
        <w:ind w:left="300"/>
        <w:textAlignment w:val="baseline"/>
        <w:rPr>
          <w:rFonts w:ascii="Avenir Book" w:eastAsia="Times New Roman" w:hAnsi="Avenir Book" w:cs="Arial"/>
          <w:color w:val="000000" w:themeColor="text1"/>
          <w:sz w:val="19"/>
          <w:szCs w:val="19"/>
          <w:lang w:eastAsia="zh-CN"/>
        </w:rPr>
      </w:pPr>
      <w:r w:rsidRPr="00353529">
        <w:rPr>
          <w:rFonts w:ascii="Avenir Book" w:eastAsia="Times New Roman" w:hAnsi="Avenir Book" w:cs="Arial"/>
          <w:color w:val="000000" w:themeColor="text1"/>
          <w:sz w:val="19"/>
          <w:szCs w:val="19"/>
          <w:lang w:eastAsia="zh-CN"/>
        </w:rPr>
        <w:t>Anxiety as a result of an organic cause</w:t>
      </w:r>
      <w:r>
        <w:rPr>
          <w:rFonts w:ascii="Avenir Book" w:eastAsia="Times New Roman" w:hAnsi="Avenir Book" w:cs="Arial"/>
          <w:color w:val="000000" w:themeColor="text1"/>
          <w:sz w:val="19"/>
          <w:szCs w:val="19"/>
          <w:lang w:eastAsia="zh-CN"/>
        </w:rPr>
        <w:t xml:space="preserve"> (hyperthyroidism, Cushing’s Syndrome temporal lobe epilepsy)</w:t>
      </w:r>
    </w:p>
    <w:p w:rsidR="00353529" w:rsidRPr="00353529" w:rsidRDefault="00353529" w:rsidP="00353529">
      <w:pPr>
        <w:numPr>
          <w:ilvl w:val="0"/>
          <w:numId w:val="1"/>
        </w:numPr>
        <w:shd w:val="clear" w:color="auto" w:fill="FFFFFF"/>
        <w:spacing w:after="75" w:line="360" w:lineRule="atLeast"/>
        <w:ind w:left="300"/>
        <w:textAlignment w:val="baseline"/>
        <w:rPr>
          <w:rFonts w:ascii="Avenir Book" w:eastAsia="Times New Roman" w:hAnsi="Avenir Book" w:cs="Arial"/>
          <w:color w:val="000000" w:themeColor="text1"/>
          <w:sz w:val="19"/>
          <w:szCs w:val="19"/>
          <w:lang w:eastAsia="zh-CN"/>
        </w:rPr>
      </w:pPr>
      <w:r w:rsidRPr="00353529">
        <w:rPr>
          <w:rFonts w:ascii="Avenir Book" w:eastAsia="Times New Roman" w:hAnsi="Avenir Book" w:cs="Arial"/>
          <w:color w:val="000000" w:themeColor="text1"/>
          <w:sz w:val="19"/>
          <w:szCs w:val="19"/>
          <w:lang w:eastAsia="zh-CN"/>
        </w:rPr>
        <w:t>Anxiety triggered by a specific situation</w:t>
      </w:r>
    </w:p>
    <w:p w:rsidR="00353529" w:rsidRDefault="00353529" w:rsidP="00353529">
      <w:pPr>
        <w:numPr>
          <w:ilvl w:val="0"/>
          <w:numId w:val="1"/>
        </w:numPr>
        <w:shd w:val="clear" w:color="auto" w:fill="FFFFFF"/>
        <w:spacing w:after="75" w:line="360" w:lineRule="atLeast"/>
        <w:ind w:left="300"/>
        <w:textAlignment w:val="baseline"/>
        <w:rPr>
          <w:rFonts w:ascii="Avenir Book" w:eastAsia="Times New Roman" w:hAnsi="Avenir Book" w:cs="Arial"/>
          <w:color w:val="000000" w:themeColor="text1"/>
          <w:sz w:val="19"/>
          <w:szCs w:val="19"/>
          <w:lang w:eastAsia="zh-CN"/>
        </w:rPr>
      </w:pPr>
      <w:r w:rsidRPr="00353529">
        <w:rPr>
          <w:rFonts w:ascii="Avenir Book" w:eastAsia="Times New Roman" w:hAnsi="Avenir Book" w:cs="Arial"/>
          <w:color w:val="000000" w:themeColor="text1"/>
          <w:sz w:val="19"/>
          <w:szCs w:val="19"/>
          <w:lang w:eastAsia="zh-CN"/>
        </w:rPr>
        <w:t>Normal anxiety in response to stress</w:t>
      </w:r>
    </w:p>
    <w:p w:rsidR="00353529" w:rsidRPr="00353529" w:rsidRDefault="00353529" w:rsidP="00353529">
      <w:pPr>
        <w:shd w:val="clear" w:color="auto" w:fill="FFFFFF"/>
        <w:spacing w:after="75" w:line="360" w:lineRule="atLeast"/>
        <w:ind w:left="300"/>
        <w:textAlignment w:val="baseline"/>
        <w:rPr>
          <w:rFonts w:ascii="Avenir Book" w:eastAsia="Times New Roman" w:hAnsi="Avenir Book" w:cs="Arial"/>
          <w:color w:val="000000" w:themeColor="text1"/>
          <w:sz w:val="19"/>
          <w:szCs w:val="19"/>
          <w:lang w:eastAsia="zh-CN"/>
        </w:rPr>
      </w:pPr>
    </w:p>
    <w:p w:rsidR="00353529" w:rsidRPr="00353529" w:rsidRDefault="00353529" w:rsidP="00353529">
      <w:pPr>
        <w:shd w:val="clear" w:color="auto" w:fill="FFFFFF"/>
        <w:spacing w:line="360" w:lineRule="atLeast"/>
        <w:textAlignment w:val="baseline"/>
        <w:rPr>
          <w:rFonts w:ascii="Avenir Book" w:eastAsia="Times New Roman" w:hAnsi="Avenir Book" w:cs="Arial"/>
          <w:color w:val="000000" w:themeColor="text1"/>
          <w:sz w:val="25"/>
          <w:szCs w:val="25"/>
          <w:lang w:eastAsia="zh-CN"/>
        </w:rPr>
      </w:pPr>
      <w:r w:rsidRPr="00353529">
        <w:rPr>
          <w:rFonts w:ascii="Avenir Book" w:eastAsia="Times New Roman" w:hAnsi="Avenir Book" w:cs="Arial"/>
          <w:color w:val="000000" w:themeColor="text1"/>
          <w:sz w:val="25"/>
          <w:szCs w:val="25"/>
          <w:lang w:eastAsia="zh-CN"/>
        </w:rPr>
        <w:t>Because brief anxiety is a normal reaction common in specific situations, it is different than generalized, chronic anxiety. GAD must also be distinguished from other psychiatric disorders, medical conditions, and drug-related conditions.</w:t>
      </w:r>
    </w:p>
    <w:p w:rsidR="00353529" w:rsidRDefault="00353529" w:rsidP="00353529">
      <w:pPr>
        <w:shd w:val="clear" w:color="auto" w:fill="FFFFFF"/>
        <w:spacing w:line="360" w:lineRule="atLeast"/>
        <w:textAlignment w:val="baseline"/>
        <w:rPr>
          <w:rFonts w:ascii="Avenir Book" w:eastAsia="Times New Roman" w:hAnsi="Avenir Book" w:cs="Arial"/>
          <w:color w:val="000000" w:themeColor="text1"/>
          <w:sz w:val="19"/>
          <w:szCs w:val="19"/>
          <w:bdr w:val="none" w:sz="0" w:space="0" w:color="auto" w:frame="1"/>
          <w:lang w:eastAsia="zh-CN"/>
        </w:rPr>
      </w:pPr>
    </w:p>
    <w:p w:rsidR="00353529" w:rsidRDefault="00353529" w:rsidP="00353529">
      <w:pPr>
        <w:shd w:val="clear" w:color="auto" w:fill="FFFFFF"/>
        <w:spacing w:line="360" w:lineRule="atLeast"/>
        <w:textAlignment w:val="baseline"/>
        <w:rPr>
          <w:rFonts w:ascii="Avenir Book" w:eastAsia="Times New Roman" w:hAnsi="Avenir Book" w:cs="Arial"/>
          <w:color w:val="000000" w:themeColor="text1"/>
          <w:lang w:eastAsia="zh-CN"/>
        </w:rPr>
      </w:pPr>
      <w:r w:rsidRPr="00353529">
        <w:rPr>
          <w:rFonts w:ascii="Avenir Book" w:eastAsia="Times New Roman" w:hAnsi="Avenir Book" w:cs="Arial"/>
          <w:color w:val="000000" w:themeColor="text1"/>
          <w:bdr w:val="none" w:sz="0" w:space="0" w:color="auto" w:frame="1"/>
          <w:lang w:eastAsia="zh-CN"/>
        </w:rPr>
        <w:t xml:space="preserve">Psychiatric conditions </w:t>
      </w:r>
      <w:r w:rsidRPr="00353529">
        <w:rPr>
          <w:rFonts w:ascii="Avenir Book" w:eastAsia="Times New Roman" w:hAnsi="Avenir Book" w:cs="Arial"/>
          <w:color w:val="000000" w:themeColor="text1"/>
          <w:lang w:eastAsia="zh-CN"/>
        </w:rPr>
        <w:t>that may cause symptoms similar to GAD include the following:</w:t>
      </w:r>
    </w:p>
    <w:p w:rsidR="00353529" w:rsidRPr="00353529" w:rsidRDefault="00353529" w:rsidP="00353529">
      <w:pPr>
        <w:shd w:val="clear" w:color="auto" w:fill="FFFFFF"/>
        <w:spacing w:line="360" w:lineRule="atLeast"/>
        <w:textAlignment w:val="baseline"/>
        <w:rPr>
          <w:rFonts w:ascii="Avenir Book" w:eastAsia="Times New Roman" w:hAnsi="Avenir Book" w:cs="Arial"/>
          <w:color w:val="000000" w:themeColor="text1"/>
          <w:lang w:eastAsia="zh-CN"/>
        </w:rPr>
      </w:pPr>
    </w:p>
    <w:p w:rsidR="00353529" w:rsidRPr="00353529" w:rsidRDefault="00353529" w:rsidP="00353529">
      <w:pPr>
        <w:numPr>
          <w:ilvl w:val="0"/>
          <w:numId w:val="2"/>
        </w:numPr>
        <w:shd w:val="clear" w:color="auto" w:fill="FFFFFF"/>
        <w:spacing w:after="75" w:line="360" w:lineRule="atLeast"/>
        <w:ind w:left="300"/>
        <w:textAlignment w:val="baseline"/>
        <w:rPr>
          <w:rFonts w:ascii="Avenir Book" w:eastAsia="Times New Roman" w:hAnsi="Avenir Book" w:cs="Arial"/>
          <w:color w:val="000000" w:themeColor="text1"/>
          <w:lang w:eastAsia="zh-CN"/>
        </w:rPr>
      </w:pPr>
      <w:r w:rsidRPr="00353529">
        <w:rPr>
          <w:rFonts w:ascii="Avenir Book" w:eastAsia="Times New Roman" w:hAnsi="Avenir Book" w:cs="Arial"/>
          <w:color w:val="000000" w:themeColor="text1"/>
          <w:lang w:eastAsia="zh-CN"/>
        </w:rPr>
        <w:t>Major depressive disorder (depression)</w:t>
      </w:r>
    </w:p>
    <w:p w:rsidR="00353529" w:rsidRPr="00353529" w:rsidRDefault="00353529" w:rsidP="00353529">
      <w:pPr>
        <w:numPr>
          <w:ilvl w:val="0"/>
          <w:numId w:val="2"/>
        </w:numPr>
        <w:shd w:val="clear" w:color="auto" w:fill="FFFFFF"/>
        <w:spacing w:after="75" w:line="360" w:lineRule="atLeast"/>
        <w:ind w:left="300"/>
        <w:textAlignment w:val="baseline"/>
        <w:rPr>
          <w:rFonts w:ascii="Avenir Book" w:eastAsia="Times New Roman" w:hAnsi="Avenir Book" w:cs="Arial"/>
          <w:color w:val="000000" w:themeColor="text1"/>
          <w:lang w:eastAsia="zh-CN"/>
        </w:rPr>
      </w:pPr>
      <w:r w:rsidRPr="00353529">
        <w:rPr>
          <w:rFonts w:ascii="Avenir Book" w:eastAsia="Times New Roman" w:hAnsi="Avenir Book" w:cs="Arial"/>
          <w:color w:val="000000" w:themeColor="text1"/>
          <w:lang w:eastAsia="zh-CN"/>
        </w:rPr>
        <w:t>Other anxiety disorders</w:t>
      </w:r>
    </w:p>
    <w:p w:rsidR="00353529" w:rsidRPr="00353529" w:rsidRDefault="00353529" w:rsidP="00353529">
      <w:pPr>
        <w:numPr>
          <w:ilvl w:val="0"/>
          <w:numId w:val="2"/>
        </w:numPr>
        <w:shd w:val="clear" w:color="auto" w:fill="FFFFFF"/>
        <w:spacing w:after="75" w:line="360" w:lineRule="atLeast"/>
        <w:ind w:left="300"/>
        <w:textAlignment w:val="baseline"/>
        <w:rPr>
          <w:rFonts w:ascii="Avenir Book" w:eastAsia="Times New Roman" w:hAnsi="Avenir Book" w:cs="Arial"/>
          <w:color w:val="000000" w:themeColor="text1"/>
          <w:lang w:eastAsia="zh-CN"/>
        </w:rPr>
      </w:pPr>
      <w:r w:rsidRPr="00353529">
        <w:rPr>
          <w:rFonts w:ascii="Avenir Book" w:eastAsia="Times New Roman" w:hAnsi="Avenir Book" w:cs="Arial"/>
          <w:color w:val="000000" w:themeColor="text1"/>
          <w:lang w:eastAsia="zh-CN"/>
        </w:rPr>
        <w:t>Obsessive compulsive disorder (OCD)</w:t>
      </w:r>
    </w:p>
    <w:p w:rsidR="00353529" w:rsidRPr="00353529" w:rsidRDefault="00353529" w:rsidP="00353529">
      <w:pPr>
        <w:numPr>
          <w:ilvl w:val="0"/>
          <w:numId w:val="2"/>
        </w:numPr>
        <w:shd w:val="clear" w:color="auto" w:fill="FFFFFF"/>
        <w:spacing w:after="75" w:line="360" w:lineRule="atLeast"/>
        <w:ind w:left="300"/>
        <w:textAlignment w:val="baseline"/>
        <w:rPr>
          <w:rFonts w:ascii="Avenir Book" w:eastAsia="Times New Roman" w:hAnsi="Avenir Book" w:cs="Arial"/>
          <w:color w:val="000000" w:themeColor="text1"/>
          <w:lang w:eastAsia="zh-CN"/>
        </w:rPr>
      </w:pPr>
      <w:r w:rsidRPr="00353529">
        <w:rPr>
          <w:rFonts w:ascii="Avenir Book" w:eastAsia="Times New Roman" w:hAnsi="Avenir Book" w:cs="Arial"/>
          <w:color w:val="000000" w:themeColor="text1"/>
          <w:lang w:eastAsia="zh-CN"/>
        </w:rPr>
        <w:t>Panic disorder</w:t>
      </w:r>
    </w:p>
    <w:p w:rsidR="00353529" w:rsidRPr="00353529" w:rsidRDefault="00353529" w:rsidP="00353529">
      <w:pPr>
        <w:numPr>
          <w:ilvl w:val="0"/>
          <w:numId w:val="2"/>
        </w:numPr>
        <w:shd w:val="clear" w:color="auto" w:fill="FFFFFF"/>
        <w:spacing w:after="75" w:line="360" w:lineRule="atLeast"/>
        <w:ind w:left="300"/>
        <w:textAlignment w:val="baseline"/>
        <w:rPr>
          <w:rFonts w:ascii="Avenir Book" w:eastAsia="Times New Roman" w:hAnsi="Avenir Book" w:cs="Arial"/>
          <w:color w:val="000000" w:themeColor="text1"/>
          <w:lang w:eastAsia="zh-CN"/>
        </w:rPr>
      </w:pPr>
      <w:r w:rsidRPr="00353529">
        <w:rPr>
          <w:rFonts w:ascii="Avenir Book" w:eastAsia="Times New Roman" w:hAnsi="Avenir Book" w:cs="Arial"/>
          <w:color w:val="000000" w:themeColor="text1"/>
          <w:lang w:eastAsia="zh-CN"/>
        </w:rPr>
        <w:t>Phobias</w:t>
      </w:r>
    </w:p>
    <w:p w:rsidR="00353529" w:rsidRPr="00353529" w:rsidRDefault="00353529" w:rsidP="00353529">
      <w:pPr>
        <w:numPr>
          <w:ilvl w:val="0"/>
          <w:numId w:val="2"/>
        </w:numPr>
        <w:shd w:val="clear" w:color="auto" w:fill="FFFFFF"/>
        <w:spacing w:after="75" w:line="360" w:lineRule="atLeast"/>
        <w:ind w:left="300"/>
        <w:textAlignment w:val="baseline"/>
        <w:rPr>
          <w:rFonts w:ascii="Avenir Book" w:eastAsia="Times New Roman" w:hAnsi="Avenir Book" w:cs="Arial"/>
          <w:color w:val="000000" w:themeColor="text1"/>
          <w:lang w:eastAsia="zh-CN"/>
        </w:rPr>
      </w:pPr>
      <w:r w:rsidRPr="00353529">
        <w:rPr>
          <w:rFonts w:ascii="Avenir Book" w:eastAsia="Times New Roman" w:hAnsi="Avenir Book" w:cs="Arial"/>
          <w:color w:val="000000" w:themeColor="text1"/>
          <w:lang w:eastAsia="zh-CN"/>
        </w:rPr>
        <w:t>Posttraumatic stress disorder (PTSD)</w:t>
      </w:r>
    </w:p>
    <w:p w:rsidR="00353529" w:rsidRPr="00353529" w:rsidRDefault="00353529" w:rsidP="00353529">
      <w:pPr>
        <w:shd w:val="clear" w:color="auto" w:fill="FFFFFF"/>
        <w:spacing w:after="75" w:line="360" w:lineRule="atLeast"/>
        <w:ind w:left="300"/>
        <w:textAlignment w:val="baseline"/>
        <w:rPr>
          <w:rFonts w:ascii="Avenir Book" w:eastAsia="Times New Roman" w:hAnsi="Avenir Book" w:cs="Arial"/>
          <w:color w:val="000000" w:themeColor="text1"/>
          <w:lang w:eastAsia="zh-CN"/>
        </w:rPr>
      </w:pPr>
    </w:p>
    <w:p w:rsidR="00353529" w:rsidRDefault="00353529" w:rsidP="00353529">
      <w:pPr>
        <w:shd w:val="clear" w:color="auto" w:fill="FFFFFF"/>
        <w:spacing w:line="360" w:lineRule="atLeast"/>
        <w:textAlignment w:val="baseline"/>
        <w:rPr>
          <w:rFonts w:ascii="Avenir Book" w:eastAsia="Times New Roman" w:hAnsi="Avenir Book" w:cs="Arial"/>
          <w:color w:val="000000" w:themeColor="text1"/>
          <w:sz w:val="25"/>
          <w:szCs w:val="25"/>
          <w:lang w:eastAsia="zh-CN"/>
        </w:rPr>
      </w:pPr>
      <w:r w:rsidRPr="00353529">
        <w:rPr>
          <w:rFonts w:ascii="Avenir Book" w:eastAsia="Times New Roman" w:hAnsi="Avenir Book" w:cs="Arial"/>
          <w:color w:val="000000" w:themeColor="text1"/>
          <w:sz w:val="25"/>
          <w:szCs w:val="25"/>
          <w:lang w:eastAsia="zh-CN"/>
        </w:rPr>
        <w:t xml:space="preserve">Depression and anxiety often occur simultaneously, and each must be evaluated to make an appropriate treatment plan. </w:t>
      </w:r>
    </w:p>
    <w:p w:rsidR="00353529" w:rsidRDefault="00353529" w:rsidP="00353529">
      <w:pPr>
        <w:shd w:val="clear" w:color="auto" w:fill="FFFFFF"/>
        <w:spacing w:line="360" w:lineRule="atLeast"/>
        <w:textAlignment w:val="baseline"/>
        <w:rPr>
          <w:rFonts w:ascii="Avenir Book" w:eastAsia="Times New Roman" w:hAnsi="Avenir Book" w:cs="Arial"/>
          <w:color w:val="000000" w:themeColor="text1"/>
          <w:sz w:val="25"/>
          <w:szCs w:val="25"/>
          <w:lang w:eastAsia="zh-CN"/>
        </w:rPr>
      </w:pPr>
    </w:p>
    <w:p w:rsidR="00353529" w:rsidRDefault="00353529" w:rsidP="00353529">
      <w:pPr>
        <w:shd w:val="clear" w:color="auto" w:fill="FFFFFF"/>
        <w:spacing w:line="360" w:lineRule="atLeast"/>
        <w:textAlignment w:val="baseline"/>
        <w:rPr>
          <w:rFonts w:ascii="Avenir Book" w:eastAsia="Times New Roman" w:hAnsi="Avenir Book" w:cs="Arial"/>
          <w:color w:val="000000" w:themeColor="text1"/>
          <w:sz w:val="25"/>
          <w:szCs w:val="25"/>
          <w:lang w:eastAsia="zh-CN"/>
        </w:rPr>
      </w:pPr>
      <w:r w:rsidRPr="00353529">
        <w:rPr>
          <w:rFonts w:ascii="Avenir Book" w:eastAsia="Times New Roman" w:hAnsi="Avenir Book" w:cs="Arial"/>
          <w:color w:val="000000" w:themeColor="text1"/>
          <w:sz w:val="25"/>
          <w:szCs w:val="25"/>
          <w:lang w:eastAsia="zh-CN"/>
        </w:rPr>
        <w:t>When the anxiety is focused on certain situations, as in OCD or PTSD, and when it is expressed as panic, it is diagnosed and treated as such.</w:t>
      </w:r>
    </w:p>
    <w:p w:rsidR="00353529" w:rsidRPr="00353529" w:rsidRDefault="00353529" w:rsidP="00353529">
      <w:pPr>
        <w:shd w:val="clear" w:color="auto" w:fill="FFFFFF"/>
        <w:spacing w:line="360" w:lineRule="atLeast"/>
        <w:textAlignment w:val="baseline"/>
        <w:rPr>
          <w:rFonts w:ascii="Avenir Book" w:eastAsia="Times New Roman" w:hAnsi="Avenir Book" w:cs="Arial"/>
          <w:color w:val="000000" w:themeColor="text1"/>
          <w:sz w:val="25"/>
          <w:szCs w:val="25"/>
          <w:lang w:eastAsia="zh-CN"/>
        </w:rPr>
      </w:pPr>
    </w:p>
    <w:p w:rsidR="00353529" w:rsidRDefault="00353529" w:rsidP="00353529">
      <w:pPr>
        <w:shd w:val="clear" w:color="auto" w:fill="FFFFFF"/>
        <w:spacing w:line="360" w:lineRule="atLeast"/>
        <w:textAlignment w:val="baseline"/>
        <w:rPr>
          <w:rFonts w:ascii="Avenir Book" w:eastAsia="Times New Roman" w:hAnsi="Avenir Book" w:cs="Arial"/>
          <w:color w:val="000000" w:themeColor="text1"/>
          <w:lang w:eastAsia="zh-CN"/>
        </w:rPr>
      </w:pPr>
      <w:r w:rsidRPr="00353529">
        <w:rPr>
          <w:rFonts w:ascii="Avenir Book" w:eastAsia="Times New Roman" w:hAnsi="Avenir Book" w:cs="Arial"/>
          <w:color w:val="000000" w:themeColor="text1"/>
          <w:lang w:eastAsia="zh-CN"/>
        </w:rPr>
        <w:t>Anxiety also is associated with </w:t>
      </w:r>
      <w:r w:rsidRPr="00353529">
        <w:rPr>
          <w:rFonts w:ascii="Avenir Book" w:eastAsia="Times New Roman" w:hAnsi="Avenir Book" w:cs="Arial"/>
          <w:color w:val="000000" w:themeColor="text1"/>
          <w:bdr w:val="none" w:sz="0" w:space="0" w:color="auto" w:frame="1"/>
          <w:lang w:eastAsia="zh-CN"/>
        </w:rPr>
        <w:t>drug and alcohol abuse</w:t>
      </w:r>
      <w:r w:rsidRPr="00353529">
        <w:rPr>
          <w:rFonts w:ascii="Avenir Book" w:eastAsia="Times New Roman" w:hAnsi="Avenir Book" w:cs="Arial"/>
          <w:color w:val="000000" w:themeColor="text1"/>
          <w:lang w:eastAsia="zh-CN"/>
        </w:rPr>
        <w:t xml:space="preserve">. </w:t>
      </w:r>
    </w:p>
    <w:p w:rsidR="00353529" w:rsidRDefault="00353529" w:rsidP="00353529">
      <w:pPr>
        <w:shd w:val="clear" w:color="auto" w:fill="FFFFFF"/>
        <w:spacing w:line="360" w:lineRule="atLeast"/>
        <w:textAlignment w:val="baseline"/>
        <w:rPr>
          <w:rFonts w:ascii="Avenir Book" w:eastAsia="Times New Roman" w:hAnsi="Avenir Book" w:cs="Arial"/>
          <w:color w:val="000000" w:themeColor="text1"/>
          <w:lang w:eastAsia="zh-CN"/>
        </w:rPr>
      </w:pPr>
      <w:bookmarkStart w:id="0" w:name="_GoBack"/>
      <w:bookmarkEnd w:id="0"/>
    </w:p>
    <w:p w:rsidR="00353529" w:rsidRDefault="00353529" w:rsidP="00353529">
      <w:pPr>
        <w:shd w:val="clear" w:color="auto" w:fill="FFFFFF"/>
        <w:spacing w:line="360" w:lineRule="atLeast"/>
        <w:textAlignment w:val="baseline"/>
        <w:rPr>
          <w:rFonts w:ascii="Avenir Book" w:eastAsia="Times New Roman" w:hAnsi="Avenir Book" w:cs="Arial"/>
          <w:color w:val="000000" w:themeColor="text1"/>
          <w:lang w:eastAsia="zh-CN"/>
        </w:rPr>
      </w:pPr>
      <w:r w:rsidRPr="00353529">
        <w:rPr>
          <w:rFonts w:ascii="Avenir Book" w:eastAsia="Times New Roman" w:hAnsi="Avenir Book" w:cs="Arial"/>
          <w:color w:val="000000" w:themeColor="text1"/>
          <w:lang w:eastAsia="zh-CN"/>
        </w:rPr>
        <w:t xml:space="preserve">It is a symptom of withdrawal from alcohol, </w:t>
      </w:r>
      <w:proofErr w:type="spellStart"/>
      <w:r w:rsidRPr="00353529">
        <w:rPr>
          <w:rFonts w:ascii="Avenir Book" w:eastAsia="Times New Roman" w:hAnsi="Avenir Book" w:cs="Arial"/>
          <w:color w:val="000000" w:themeColor="text1"/>
          <w:lang w:eastAsia="zh-CN"/>
        </w:rPr>
        <w:t>benzodiazapines</w:t>
      </w:r>
      <w:proofErr w:type="spellEnd"/>
      <w:r w:rsidRPr="00353529">
        <w:rPr>
          <w:rFonts w:ascii="Avenir Book" w:eastAsia="Times New Roman" w:hAnsi="Avenir Book" w:cs="Arial"/>
          <w:color w:val="000000" w:themeColor="text1"/>
          <w:lang w:eastAsia="zh-CN"/>
        </w:rPr>
        <w:t xml:space="preserve">, cocaine, marijuana, and SSRIs. </w:t>
      </w:r>
    </w:p>
    <w:p w:rsidR="00353529" w:rsidRDefault="00353529" w:rsidP="00353529">
      <w:pPr>
        <w:shd w:val="clear" w:color="auto" w:fill="FFFFFF"/>
        <w:spacing w:line="360" w:lineRule="atLeast"/>
        <w:textAlignment w:val="baseline"/>
        <w:rPr>
          <w:rFonts w:ascii="Avenir Book" w:eastAsia="Times New Roman" w:hAnsi="Avenir Book" w:cs="Arial"/>
          <w:color w:val="000000" w:themeColor="text1"/>
          <w:lang w:eastAsia="zh-CN"/>
        </w:rPr>
      </w:pPr>
    </w:p>
    <w:p w:rsidR="00353529" w:rsidRPr="00353529" w:rsidRDefault="00353529" w:rsidP="00353529">
      <w:pPr>
        <w:shd w:val="clear" w:color="auto" w:fill="FFFFFF"/>
        <w:spacing w:line="360" w:lineRule="atLeast"/>
        <w:textAlignment w:val="baseline"/>
        <w:rPr>
          <w:rFonts w:ascii="Avenir Book" w:eastAsia="Times New Roman" w:hAnsi="Avenir Book" w:cs="Arial"/>
          <w:color w:val="000000" w:themeColor="text1"/>
          <w:lang w:eastAsia="zh-CN"/>
        </w:rPr>
      </w:pPr>
      <w:r w:rsidRPr="00353529">
        <w:rPr>
          <w:rFonts w:ascii="Avenir Book" w:eastAsia="Times New Roman" w:hAnsi="Avenir Book" w:cs="Arial"/>
          <w:color w:val="000000" w:themeColor="text1"/>
          <w:lang w:eastAsia="zh-CN"/>
        </w:rPr>
        <w:t>Certain stimulants (e.g., amphetamines, asthma medication, caffeine) can produce anxiety.</w:t>
      </w:r>
    </w:p>
    <w:p w:rsidR="00353529" w:rsidRPr="00353529" w:rsidRDefault="00353529">
      <w:pPr>
        <w:rPr>
          <w:rFonts w:ascii="Avenir Book" w:hAnsi="Avenir Book"/>
          <w:color w:val="000000" w:themeColor="text1"/>
        </w:rPr>
      </w:pPr>
    </w:p>
    <w:sectPr w:rsidR="00353529" w:rsidRPr="00353529" w:rsidSect="00353529">
      <w:pgSz w:w="12240" w:h="15840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C5C"/>
    <w:multiLevelType w:val="multilevel"/>
    <w:tmpl w:val="3FB2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E337F"/>
    <w:multiLevelType w:val="multilevel"/>
    <w:tmpl w:val="909C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29"/>
    <w:rsid w:val="00353529"/>
    <w:rsid w:val="00A61672"/>
    <w:rsid w:val="00E2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CA151"/>
  <w15:chartTrackingRefBased/>
  <w15:docId w15:val="{F2B2CF7D-F49A-7244-A524-B4E27500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352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3529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535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4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2019-11-14T00:39:00Z</dcterms:created>
  <dcterms:modified xsi:type="dcterms:W3CDTF">2019-11-14T00:45:00Z</dcterms:modified>
</cp:coreProperties>
</file>